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796F8">
      <w:pPr>
        <w:spacing w:before="480" w:after="480" w:line="288" w:lineRule="auto"/>
        <w:ind w:left="0"/>
      </w:pPr>
      <w:r>
        <w:rPr>
          <w:rFonts w:ascii="Arial" w:hAnsi="Arial" w:eastAsia="等线" w:cs="Arial"/>
          <w:b/>
          <w:sz w:val="52"/>
        </w:rPr>
        <w:t>智能纪要：芯片光刻原理及流程讲解 2026年8月27日</w:t>
      </w:r>
    </w:p>
    <w:p w14:paraId="551883EC">
      <w:pPr>
        <w:spacing w:before="120" w:after="120" w:line="288" w:lineRule="auto"/>
        <w:ind w:left="0"/>
        <w:jc w:val="left"/>
      </w:pPr>
      <w:r>
        <w:rPr>
          <w:rFonts w:ascii="Arial" w:hAnsi="Arial" w:eastAsia="等线" w:cs="Arial"/>
          <w:sz w:val="22"/>
        </w:rPr>
        <w:t>录音时间：2026-08-27 09:28 - 2026-08-27 09:41</w:t>
      </w:r>
    </w:p>
    <w:p w14:paraId="0AF11948">
      <w:pPr>
        <w:spacing w:before="380" w:after="140" w:line="288" w:lineRule="auto"/>
        <w:ind w:left="0"/>
        <w:jc w:val="left"/>
        <w:outlineLvl w:val="0"/>
      </w:pPr>
      <w:bookmarkStart w:id="0" w:name="heading_0"/>
      <w:r>
        <w:rPr>
          <w:rFonts w:ascii="Arial" w:hAnsi="Arial" w:eastAsia="等线" w:cs="Arial"/>
          <w:b/>
          <w:sz w:val="36"/>
        </w:rPr>
        <w:t>总结</w:t>
      </w:r>
      <w:bookmarkEnd w:id="0"/>
    </w:p>
    <w:p w14:paraId="43B6360D">
      <w:pPr>
        <w:spacing w:before="120" w:after="120" w:line="288" w:lineRule="auto"/>
        <w:ind w:left="0"/>
        <w:jc w:val="center"/>
      </w:pPr>
      <w:r>
        <w:drawing>
          <wp:inline distT="0" distB="0" distL="0" distR="0">
            <wp:extent cx="5257800" cy="5133975"/>
            <wp:effectExtent l="0" t="0" r="0" b="0"/>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6"/>
                    <a:stretch>
                      <a:fillRect/>
                    </a:stretch>
                  </pic:blipFill>
                  <pic:spPr>
                    <a:xfrm>
                      <a:off x="0" y="0"/>
                      <a:ext cx="5257800" cy="5133975"/>
                    </a:xfrm>
                    <a:prstGeom prst="rect">
                      <a:avLst/>
                    </a:prstGeom>
                  </pic:spPr>
                </pic:pic>
              </a:graphicData>
            </a:graphic>
          </wp:inline>
        </w:drawing>
      </w:r>
    </w:p>
    <w:p w14:paraId="44CD27C1">
      <w:pPr>
        <w:spacing w:before="120" w:after="120" w:line="288" w:lineRule="auto"/>
        <w:ind w:left="0"/>
        <w:jc w:val="left"/>
      </w:pPr>
      <w:r>
        <w:rPr>
          <w:rFonts w:ascii="Arial" w:hAnsi="Arial" w:eastAsia="等线" w:cs="Arial"/>
          <w:sz w:val="22"/>
        </w:rPr>
        <w:t>本次为芯片制造系列科普内容，围绕光刻技术的原理、生产流程、配套设备及国产替代情况展开讲解，内容如下：</w:t>
      </w:r>
    </w:p>
    <w:p w14:paraId="6BC40FF9">
      <w:pPr>
        <w:numPr>
          <w:ilvl w:val="0"/>
          <w:numId w:val="1"/>
        </w:numPr>
        <w:spacing w:before="120" w:after="120" w:line="288" w:lineRule="auto"/>
        <w:ind w:left="0"/>
        <w:jc w:val="left"/>
      </w:pPr>
      <w:r>
        <w:rPr>
          <w:rFonts w:ascii="Arial" w:hAnsi="Arial" w:eastAsia="等线" w:cs="Arial"/>
          <w:b/>
          <w:sz w:val="22"/>
        </w:rPr>
        <w:t>光刻技术核心原理与产业价值</w:t>
      </w:r>
    </w:p>
    <w:p w14:paraId="75C7CA08">
      <w:pPr>
        <w:numPr>
          <w:ilvl w:val="0"/>
          <w:numId w:val="2"/>
        </w:numPr>
        <w:spacing w:before="120" w:after="120" w:line="288" w:lineRule="auto"/>
        <w:ind w:left="453"/>
        <w:jc w:val="left"/>
      </w:pPr>
      <w:r>
        <w:rPr>
          <w:rFonts w:ascii="Arial" w:hAnsi="Arial" w:eastAsia="等线" w:cs="Arial"/>
          <w:b/>
          <w:sz w:val="22"/>
        </w:rPr>
        <w:t>光刻的实现逻辑</w:t>
      </w:r>
    </w:p>
    <w:p w14:paraId="33C481CE">
      <w:pPr>
        <w:numPr>
          <w:ilvl w:val="0"/>
          <w:numId w:val="3"/>
        </w:numPr>
        <w:spacing w:before="120" w:after="120" w:line="288" w:lineRule="auto"/>
        <w:ind w:left="907"/>
        <w:jc w:val="left"/>
      </w:pPr>
      <w:r>
        <w:rPr>
          <w:rFonts w:ascii="Arial" w:hAnsi="Arial" w:eastAsia="等线" w:cs="Arial"/>
          <w:sz w:val="22"/>
        </w:rPr>
        <w:t>核心定义：即通过光实现纳米级雕刻，核心依托光掩膜、光刻机、光刻胶三类载体完成图形转移。</w:t>
      </w:r>
    </w:p>
    <w:p w14:paraId="13ADEA9E">
      <w:pPr>
        <w:numPr>
          <w:ilvl w:val="0"/>
          <w:numId w:val="4"/>
        </w:numPr>
        <w:spacing w:before="120" w:after="120" w:line="288" w:lineRule="auto"/>
        <w:ind w:left="907"/>
        <w:jc w:val="left"/>
      </w:pPr>
      <w:r>
        <w:rPr>
          <w:rFonts w:ascii="Arial" w:hAnsi="Arial" w:eastAsia="等线" w:cs="Arial"/>
          <w:sz w:val="22"/>
        </w:rPr>
        <w:t>光刻胶特性：分为正胶、负胶两类，正胶见光后可被溶解，负胶反之，利用光敏特性实现图形雕刻。</w:t>
      </w:r>
    </w:p>
    <w:p w14:paraId="406D26D0">
      <w:pPr>
        <w:numPr>
          <w:ilvl w:val="0"/>
          <w:numId w:val="5"/>
        </w:numPr>
        <w:spacing w:before="120" w:after="120" w:line="288" w:lineRule="auto"/>
        <w:ind w:left="907"/>
        <w:jc w:val="left"/>
      </w:pPr>
      <w:r>
        <w:rPr>
          <w:rFonts w:ascii="Arial" w:hAnsi="Arial" w:eastAsia="等线" w:cs="Arial"/>
          <w:sz w:val="22"/>
        </w:rPr>
        <w:t>加工边界：狭义光刻仅针对硅片表面的光刻胶进行加工，后续通过刻蚀、沉积工序间接完成硅片雕刻。</w:t>
      </w:r>
    </w:p>
    <w:tbl>
      <w:tblPr>
        <w:tblStyle w:val="2"/>
        <w:tblW w:w="0" w:type="auto"/>
        <w:tblInd w:w="9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79"/>
        <w:gridCol w:w="7120"/>
        <w:gridCol w:w="579"/>
      </w:tblGrid>
      <w:tr w14:paraId="3E892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79" w:type="dxa"/>
            <w:tcMar>
              <w:top w:w="60" w:type="dxa"/>
              <w:left w:w="120" w:type="dxa"/>
              <w:bottom w:w="30" w:type="dxa"/>
              <w:right w:w="120" w:type="dxa"/>
            </w:tcMar>
          </w:tcPr>
          <w:p w14:paraId="2450EFCA">
            <w:pPr>
              <w:spacing w:before="120" w:after="120" w:line="288" w:lineRule="auto"/>
              <w:ind w:left="0"/>
              <w:jc w:val="left"/>
            </w:pPr>
          </w:p>
        </w:tc>
        <w:tc>
          <w:tcPr>
            <w:tcW w:w="7120" w:type="dxa"/>
            <w:tcMar>
              <w:top w:w="60" w:type="dxa"/>
              <w:left w:w="120" w:type="dxa"/>
              <w:bottom w:w="30" w:type="dxa"/>
              <w:right w:w="120" w:type="dxa"/>
            </w:tcMar>
          </w:tcPr>
          <w:p w14:paraId="15419B31">
            <w:pPr>
              <w:spacing w:before="120" w:after="120" w:line="288" w:lineRule="auto"/>
              <w:ind w:left="0"/>
              <w:jc w:val="center"/>
            </w:pPr>
            <w:r>
              <w:drawing>
                <wp:inline distT="0" distB="0" distL="0" distR="0">
                  <wp:extent cx="4362450" cy="1285875"/>
                  <wp:effectExtent l="0" t="0" r="0" b="0"/>
                  <wp:docPr id="2"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icPr>
                        <pic:blipFill>
                          <a:blip r:embed="rId7"/>
                          <a:stretch>
                            <a:fillRect/>
                          </a:stretch>
                        </pic:blipFill>
                        <pic:spPr>
                          <a:xfrm>
                            <a:off x="0" y="0"/>
                            <a:ext cx="4362450" cy="1285875"/>
                          </a:xfrm>
                          <a:prstGeom prst="rect">
                            <a:avLst/>
                          </a:prstGeom>
                        </pic:spPr>
                      </pic:pic>
                    </a:graphicData>
                  </a:graphic>
                </wp:inline>
              </w:drawing>
            </w:r>
          </w:p>
          <w:p w14:paraId="26ABC3B8">
            <w:pPr>
              <w:spacing w:before="120" w:after="120" w:line="288" w:lineRule="auto"/>
              <w:ind w:left="0"/>
              <w:jc w:val="center"/>
            </w:pPr>
            <w:r>
              <w:rPr>
                <w:rFonts w:ascii="Arial" w:hAnsi="Arial" w:eastAsia="等线" w:cs="Arial"/>
                <w:color w:val="8F959E"/>
                <w:sz w:val="22"/>
              </w:rPr>
              <w:t>两类光刻胶核心特性对比</w:t>
            </w:r>
            <w:r>
              <w:rPr>
                <w:rFonts w:ascii="Arial" w:hAnsi="Arial" w:eastAsia="等线" w:cs="Arial"/>
                <w:color w:val="8F959E"/>
                <w:sz w:val="22"/>
              </w:rPr>
              <w:br w:type="textWrapping"/>
            </w:r>
          </w:p>
        </w:tc>
        <w:tc>
          <w:tcPr>
            <w:tcW w:w="579" w:type="dxa"/>
            <w:tcMar>
              <w:top w:w="60" w:type="dxa"/>
              <w:left w:w="120" w:type="dxa"/>
              <w:bottom w:w="30" w:type="dxa"/>
              <w:right w:w="120" w:type="dxa"/>
            </w:tcMar>
          </w:tcPr>
          <w:p w14:paraId="05DDCB17">
            <w:pPr>
              <w:spacing w:before="120" w:after="120" w:line="288" w:lineRule="auto"/>
              <w:ind w:left="0"/>
              <w:jc w:val="left"/>
            </w:pPr>
          </w:p>
        </w:tc>
      </w:tr>
    </w:tbl>
    <w:p w14:paraId="5212DD77">
      <w:pPr>
        <w:numPr>
          <w:ilvl w:val="0"/>
          <w:numId w:val="6"/>
        </w:numPr>
        <w:spacing w:before="120" w:after="120" w:line="288" w:lineRule="auto"/>
        <w:ind w:left="453"/>
        <w:jc w:val="left"/>
      </w:pPr>
      <w:r>
        <w:rPr>
          <w:rFonts w:ascii="Arial" w:hAnsi="Arial" w:eastAsia="等线" w:cs="Arial"/>
          <w:b/>
          <w:sz w:val="22"/>
        </w:rPr>
        <w:t>光刻的核心地位</w:t>
      </w:r>
    </w:p>
    <w:p w14:paraId="70B1E865">
      <w:pPr>
        <w:numPr>
          <w:ilvl w:val="0"/>
          <w:numId w:val="7"/>
        </w:numPr>
        <w:spacing w:before="120" w:after="120" w:line="288" w:lineRule="auto"/>
        <w:ind w:left="907"/>
        <w:jc w:val="left"/>
      </w:pPr>
      <w:r>
        <w:rPr>
          <w:rFonts w:ascii="Arial" w:hAnsi="Arial" w:eastAsia="等线" w:cs="Arial"/>
          <w:sz w:val="22"/>
        </w:rPr>
        <w:t>工序前置属性：所有刻蚀、沉积、离子注入工序均需以光刻输出的图形为基准，是全工序的核心基础。</w:t>
      </w:r>
    </w:p>
    <w:p w14:paraId="139ED3C6">
      <w:pPr>
        <w:numPr>
          <w:ilvl w:val="0"/>
          <w:numId w:val="8"/>
        </w:numPr>
        <w:spacing w:before="120" w:after="120" w:line="288" w:lineRule="auto"/>
        <w:ind w:left="907"/>
        <w:jc w:val="left"/>
      </w:pPr>
      <w:r>
        <w:rPr>
          <w:rFonts w:ascii="Arial" w:hAnsi="Arial" w:eastAsia="等线" w:cs="Arial"/>
          <w:sz w:val="22"/>
        </w:rPr>
        <w:t>成本工时占比：全流程覆盖芯片制造核心环节，累计占据整套芯片制造工艺近一半工时、1/3 成本。</w:t>
      </w:r>
    </w:p>
    <w:p w14:paraId="23BA4059">
      <w:pPr>
        <w:numPr>
          <w:ilvl w:val="0"/>
          <w:numId w:val="9"/>
        </w:numPr>
        <w:spacing w:before="120" w:after="120" w:line="288" w:lineRule="auto"/>
        <w:ind w:left="0"/>
        <w:jc w:val="left"/>
      </w:pPr>
      <w:r>
        <w:rPr>
          <w:rFonts w:ascii="Arial" w:hAnsi="Arial" w:eastAsia="等线" w:cs="Arial"/>
          <w:b/>
          <w:sz w:val="22"/>
        </w:rPr>
        <w:t>晶圆厂标准光刻生产流程</w:t>
      </w:r>
    </w:p>
    <w:p w14:paraId="7B282996">
      <w:pPr>
        <w:numPr>
          <w:ilvl w:val="0"/>
          <w:numId w:val="10"/>
        </w:numPr>
        <w:spacing w:before="120" w:after="120" w:line="288" w:lineRule="auto"/>
        <w:ind w:left="453"/>
        <w:jc w:val="left"/>
      </w:pPr>
      <w:r>
        <w:rPr>
          <w:rFonts w:ascii="Arial" w:hAnsi="Arial" w:eastAsia="等线" w:cs="Arial"/>
          <w:b/>
          <w:sz w:val="22"/>
        </w:rPr>
        <w:t>硅片预处理</w:t>
      </w:r>
      <w:r>
        <w:rPr>
          <w:rFonts w:ascii="Arial" w:hAnsi="Arial" w:eastAsia="等线" w:cs="Arial"/>
          <w:sz w:val="22"/>
        </w:rPr>
        <w:t xml:space="preserve">：先后经湿法、去离子水清洗去除杂质，再用 </w:t>
      </w:r>
      <w:r>
        <w:rPr>
          <w:rFonts w:ascii="Arial" w:hAnsi="Arial" w:eastAsia="等线" w:cs="Arial"/>
          <w:sz w:val="22"/>
          <w:highlight w:val="yellow"/>
        </w:rPr>
        <w:t>HMDS 气体</w:t>
      </w:r>
      <w:r>
        <w:rPr>
          <w:rFonts w:ascii="Arial" w:hAnsi="Arial" w:eastAsia="等线" w:cs="Arial"/>
          <w:sz w:val="22"/>
        </w:rPr>
        <w:t>熏蒸做增黏处理，提升光刻胶附着性。</w:t>
      </w:r>
    </w:p>
    <w:p w14:paraId="707232E0">
      <w:pPr>
        <w:numPr>
          <w:ilvl w:val="0"/>
          <w:numId w:val="11"/>
        </w:numPr>
        <w:spacing w:before="120" w:after="120" w:line="288" w:lineRule="auto"/>
        <w:ind w:left="453"/>
        <w:jc w:val="left"/>
      </w:pPr>
      <w:r>
        <w:rPr>
          <w:rFonts w:ascii="Arial" w:hAnsi="Arial" w:eastAsia="等线" w:cs="Arial"/>
          <w:b/>
          <w:sz w:val="22"/>
        </w:rPr>
        <w:t>旋涂光刻胶</w:t>
      </w:r>
      <w:r>
        <w:rPr>
          <w:rFonts w:ascii="Arial" w:hAnsi="Arial" w:eastAsia="等线" w:cs="Arial"/>
          <w:sz w:val="22"/>
        </w:rPr>
        <w:t>：将光刻胶滴在硅片中央，通过高低速旋转形成均匀薄膜，同时去除硅片边缘堆积的多余光刻胶。</w:t>
      </w:r>
    </w:p>
    <w:p w14:paraId="1F8DDDBC">
      <w:pPr>
        <w:numPr>
          <w:ilvl w:val="0"/>
          <w:numId w:val="12"/>
        </w:numPr>
        <w:spacing w:before="120" w:after="120" w:line="288" w:lineRule="auto"/>
        <w:ind w:left="453"/>
        <w:jc w:val="left"/>
      </w:pPr>
      <w:r>
        <w:rPr>
          <w:rFonts w:ascii="Arial" w:hAnsi="Arial" w:eastAsia="等线" w:cs="Arial"/>
          <w:b/>
          <w:sz w:val="22"/>
        </w:rPr>
        <w:t>曝光前烘焙</w:t>
      </w:r>
      <w:r>
        <w:rPr>
          <w:rFonts w:ascii="Arial" w:hAnsi="Arial" w:eastAsia="等线" w:cs="Arial"/>
          <w:sz w:val="22"/>
        </w:rPr>
        <w:t>：以 100 摄氏度左右温度烘焙 1 分钟，减少光刻胶溶剂含量，提升附着稳定性，又称前烘。</w:t>
      </w:r>
    </w:p>
    <w:p w14:paraId="600F6C40">
      <w:pPr>
        <w:numPr>
          <w:ilvl w:val="0"/>
          <w:numId w:val="13"/>
        </w:numPr>
        <w:spacing w:before="120" w:after="120" w:line="288" w:lineRule="auto"/>
        <w:ind w:left="453"/>
        <w:jc w:val="left"/>
      </w:pPr>
      <w:r>
        <w:rPr>
          <w:rFonts w:ascii="Arial" w:hAnsi="Arial" w:eastAsia="等线" w:cs="Arial"/>
          <w:b/>
          <w:sz w:val="22"/>
        </w:rPr>
        <w:t>光刻机曝光</w:t>
      </w:r>
      <w:r>
        <w:rPr>
          <w:rFonts w:ascii="Arial" w:hAnsi="Arial" w:eastAsia="等线" w:cs="Arial"/>
          <w:sz w:val="22"/>
        </w:rPr>
        <w:t>：核心分为三步，分别是部件对准调频、光源发光、移动工件台完成硅片的有序曝光。</w:t>
      </w:r>
    </w:p>
    <w:p w14:paraId="3B3D9E6F">
      <w:pPr>
        <w:numPr>
          <w:ilvl w:val="0"/>
          <w:numId w:val="14"/>
        </w:numPr>
        <w:spacing w:before="120" w:after="120" w:line="288" w:lineRule="auto"/>
        <w:ind w:left="453"/>
        <w:jc w:val="left"/>
      </w:pPr>
      <w:r>
        <w:rPr>
          <w:rFonts w:ascii="Arial" w:hAnsi="Arial" w:eastAsia="等线" w:cs="Arial"/>
          <w:b/>
          <w:sz w:val="22"/>
        </w:rPr>
        <w:t>曝光后烘焙</w:t>
      </w:r>
      <w:r>
        <w:rPr>
          <w:rFonts w:ascii="Arial" w:hAnsi="Arial" w:eastAsia="等线" w:cs="Arial"/>
          <w:sz w:val="22"/>
        </w:rPr>
        <w:t>：通过加热让光刻胶光化学反应充分完成，弥补曝光不足问题，减少显影后的</w:t>
      </w:r>
      <w:r>
        <w:rPr>
          <w:rFonts w:ascii="Arial" w:hAnsi="Arial" w:eastAsia="等线" w:cs="Arial"/>
          <w:sz w:val="22"/>
          <w:highlight w:val="yellow"/>
        </w:rPr>
        <w:t>驻波效应纹路</w:t>
      </w:r>
      <w:r>
        <w:rPr>
          <w:rFonts w:ascii="Arial" w:hAnsi="Arial" w:eastAsia="等线" w:cs="Arial"/>
          <w:sz w:val="22"/>
        </w:rPr>
        <w:t>。</w:t>
      </w:r>
    </w:p>
    <w:p w14:paraId="07F833CC">
      <w:pPr>
        <w:numPr>
          <w:ilvl w:val="0"/>
          <w:numId w:val="15"/>
        </w:numPr>
        <w:spacing w:before="120" w:after="120" w:line="288" w:lineRule="auto"/>
        <w:ind w:left="453"/>
        <w:jc w:val="left"/>
      </w:pPr>
      <w:r>
        <w:rPr>
          <w:rFonts w:ascii="Arial" w:hAnsi="Arial" w:eastAsia="等线" w:cs="Arial"/>
          <w:b/>
          <w:sz w:val="22"/>
        </w:rPr>
        <w:t>显影冲洗</w:t>
      </w:r>
      <w:r>
        <w:rPr>
          <w:rFonts w:ascii="Arial" w:hAnsi="Arial" w:eastAsia="等线" w:cs="Arial"/>
          <w:sz w:val="22"/>
        </w:rPr>
        <w:t>：喷淋显影液溶解曝光区域光刻胶，45 纳米以下制程需额外喷氮气清除残留微小附着物。</w:t>
      </w:r>
    </w:p>
    <w:p w14:paraId="7512E24E">
      <w:pPr>
        <w:numPr>
          <w:ilvl w:val="0"/>
          <w:numId w:val="16"/>
        </w:numPr>
        <w:spacing w:before="120" w:after="120" w:line="288" w:lineRule="auto"/>
        <w:ind w:left="453"/>
        <w:jc w:val="left"/>
      </w:pPr>
      <w:r>
        <w:rPr>
          <w:rFonts w:ascii="Arial" w:hAnsi="Arial" w:eastAsia="等线" w:cs="Arial"/>
          <w:b/>
          <w:sz w:val="22"/>
        </w:rPr>
        <w:t>可选揭膜烘焙</w:t>
      </w:r>
      <w:r>
        <w:rPr>
          <w:rFonts w:ascii="Arial" w:hAnsi="Arial" w:eastAsia="等线" w:cs="Arial"/>
          <w:sz w:val="22"/>
        </w:rPr>
        <w:t>：若后续采用湿法刻蚀，显影后需额外烘焙强化光刻胶保护膜，干法刻蚀可省略该步骤。</w:t>
      </w:r>
    </w:p>
    <w:p w14:paraId="439D4885">
      <w:pPr>
        <w:numPr>
          <w:ilvl w:val="0"/>
          <w:numId w:val="17"/>
        </w:numPr>
        <w:spacing w:before="120" w:after="120" w:line="288" w:lineRule="auto"/>
        <w:ind w:left="453"/>
        <w:jc w:val="left"/>
      </w:pPr>
      <w:r>
        <w:rPr>
          <w:rFonts w:ascii="Arial" w:hAnsi="Arial" w:eastAsia="等线" w:cs="Arial"/>
          <w:b/>
          <w:sz w:val="22"/>
        </w:rPr>
        <w:t>最终精度检测</w:t>
      </w:r>
      <w:r>
        <w:rPr>
          <w:rFonts w:ascii="Arial" w:hAnsi="Arial" w:eastAsia="等线" w:cs="Arial"/>
          <w:sz w:val="22"/>
        </w:rPr>
        <w:t>：测量光刻胶膜厚、套刻精度、关键尺寸，先进制程需用电子扫描显微镜完成检测。</w:t>
      </w:r>
    </w:p>
    <w:p w14:paraId="39F85963">
      <w:pPr>
        <w:numPr>
          <w:ilvl w:val="0"/>
          <w:numId w:val="18"/>
        </w:numPr>
        <w:spacing w:before="120" w:after="120" w:line="288" w:lineRule="auto"/>
        <w:ind w:left="0"/>
        <w:jc w:val="left"/>
      </w:pPr>
      <w:r>
        <w:rPr>
          <w:rFonts w:ascii="Arial" w:hAnsi="Arial" w:eastAsia="等线" w:cs="Arial"/>
          <w:b/>
          <w:sz w:val="22"/>
        </w:rPr>
        <w:t>光刻配套设备与国产替代进展</w:t>
      </w:r>
    </w:p>
    <w:tbl>
      <w:tblPr>
        <w:tblStyle w:val="2"/>
        <w:tblW w:w="0" w:type="auto"/>
        <w:tblInd w:w="45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216"/>
        <w:gridCol w:w="3063"/>
      </w:tblGrid>
      <w:tr w14:paraId="2AD5D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216" w:type="dxa"/>
            <w:tcMar>
              <w:top w:w="60" w:type="dxa"/>
              <w:left w:w="120" w:type="dxa"/>
              <w:bottom w:w="30" w:type="dxa"/>
              <w:right w:w="120" w:type="dxa"/>
            </w:tcMar>
          </w:tcPr>
          <w:p w14:paraId="4E339DF6">
            <w:pPr>
              <w:numPr>
                <w:ilvl w:val="0"/>
                <w:numId w:val="19"/>
              </w:numPr>
              <w:spacing w:before="120" w:after="120" w:line="288" w:lineRule="auto"/>
              <w:ind w:left="0"/>
              <w:jc w:val="left"/>
            </w:pPr>
            <w:r>
              <w:rPr>
                <w:rFonts w:ascii="Arial" w:hAnsi="Arial" w:eastAsia="等线" w:cs="Arial"/>
                <w:b/>
                <w:sz w:val="22"/>
              </w:rPr>
              <w:t>全球设备市场格局</w:t>
            </w:r>
          </w:p>
          <w:p w14:paraId="1A458C15">
            <w:pPr>
              <w:numPr>
                <w:ilvl w:val="0"/>
                <w:numId w:val="20"/>
              </w:numPr>
              <w:spacing w:before="120" w:after="120" w:line="288" w:lineRule="auto"/>
              <w:ind w:left="453"/>
              <w:jc w:val="left"/>
            </w:pPr>
            <w:r>
              <w:rPr>
                <w:rFonts w:ascii="Arial" w:hAnsi="Arial" w:eastAsia="等线" w:cs="Arial"/>
                <w:sz w:val="22"/>
              </w:rPr>
              <w:t>涂胶显影一体机定位：为光刻机配套设备，负责除曝光外的全流程工序，价格仅为光刻机的 1/20。</w:t>
            </w:r>
          </w:p>
          <w:p w14:paraId="66C945F3">
            <w:pPr>
              <w:numPr>
                <w:ilvl w:val="0"/>
                <w:numId w:val="21"/>
              </w:numPr>
              <w:spacing w:before="120" w:after="120" w:line="288" w:lineRule="auto"/>
              <w:ind w:left="453"/>
              <w:jc w:val="left"/>
            </w:pPr>
            <w:r>
              <w:rPr>
                <w:rFonts w:ascii="Arial" w:hAnsi="Arial" w:eastAsia="等线" w:cs="Arial"/>
                <w:sz w:val="22"/>
              </w:rPr>
              <w:t>海外垄断情况：当前该设备市场基本被日本迪恩士、东京电子垄断，其中东京电子市占率超 90%，EUV 制程相关技术独家。</w:t>
            </w:r>
          </w:p>
          <w:p w14:paraId="45AB9DB2">
            <w:pPr>
              <w:numPr>
                <w:ilvl w:val="0"/>
                <w:numId w:val="22"/>
              </w:numPr>
              <w:spacing w:before="120" w:after="120" w:line="288" w:lineRule="auto"/>
              <w:ind w:left="0"/>
              <w:jc w:val="left"/>
            </w:pPr>
            <w:r>
              <w:rPr>
                <w:rFonts w:ascii="Arial" w:hAnsi="Arial" w:eastAsia="等线" w:cs="Arial"/>
                <w:b/>
                <w:sz w:val="22"/>
              </w:rPr>
              <w:t>国内产业突破情况</w:t>
            </w:r>
          </w:p>
          <w:p w14:paraId="730AFE2B">
            <w:pPr>
              <w:numPr>
                <w:ilvl w:val="0"/>
                <w:numId w:val="23"/>
              </w:numPr>
              <w:spacing w:before="120" w:after="120" w:line="288" w:lineRule="auto"/>
              <w:ind w:left="453"/>
              <w:jc w:val="left"/>
            </w:pPr>
            <w:r>
              <w:rPr>
                <w:rFonts w:ascii="Arial" w:hAnsi="Arial" w:eastAsia="等线" w:cs="Arial"/>
                <w:sz w:val="22"/>
              </w:rPr>
              <w:t>现有突破成果：仅沈阳新源微具备该设备的国产替代能力，当前市占率约 4%，仅可覆盖 28 纳米以上制程需求。</w:t>
            </w:r>
          </w:p>
          <w:p w14:paraId="7B731683">
            <w:pPr>
              <w:numPr>
                <w:ilvl w:val="0"/>
                <w:numId w:val="24"/>
              </w:numPr>
              <w:spacing w:before="120" w:after="120" w:line="288" w:lineRule="auto"/>
              <w:ind w:left="453"/>
              <w:jc w:val="left"/>
            </w:pPr>
            <w:r>
              <w:rPr>
                <w:rFonts w:ascii="Arial" w:hAnsi="Arial" w:eastAsia="等线" w:cs="Arial"/>
                <w:sz w:val="22"/>
              </w:rPr>
              <w:t>突破核心价值：打破日本厂商长期垄断，为国内芯片产业争夺技术话语权、提升谈判议价筹码提供支撑。</w:t>
            </w:r>
          </w:p>
        </w:tc>
        <w:tc>
          <w:tcPr>
            <w:tcW w:w="3063" w:type="dxa"/>
            <w:tcMar>
              <w:top w:w="60" w:type="dxa"/>
              <w:left w:w="120" w:type="dxa"/>
              <w:bottom w:w="30" w:type="dxa"/>
              <w:right w:w="120" w:type="dxa"/>
            </w:tcMar>
          </w:tcPr>
          <w:p w14:paraId="60A40EF4">
            <w:pPr>
              <w:spacing w:before="120" w:after="120" w:line="288" w:lineRule="auto"/>
              <w:ind w:left="0"/>
              <w:jc w:val="center"/>
            </w:pPr>
            <w:r>
              <w:drawing>
                <wp:inline distT="0" distB="0" distL="0" distR="0">
                  <wp:extent cx="1790700" cy="1200150"/>
                  <wp:effectExtent l="0" t="0" r="0" b="0"/>
                  <wp:docPr id="3"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pic:cNvPicPr>
                            <a:picLocks noChangeAspect="1"/>
                          </pic:cNvPicPr>
                        </pic:nvPicPr>
                        <pic:blipFill>
                          <a:blip r:embed="rId8"/>
                          <a:stretch>
                            <a:fillRect/>
                          </a:stretch>
                        </pic:blipFill>
                        <pic:spPr>
                          <a:xfrm>
                            <a:off x="0" y="0"/>
                            <a:ext cx="1790700" cy="1200150"/>
                          </a:xfrm>
                          <a:prstGeom prst="rect">
                            <a:avLst/>
                          </a:prstGeom>
                        </pic:spPr>
                      </pic:pic>
                    </a:graphicData>
                  </a:graphic>
                </wp:inline>
              </w:drawing>
            </w:r>
          </w:p>
          <w:p w14:paraId="19494D48">
            <w:pPr>
              <w:spacing w:before="120" w:after="120" w:line="288" w:lineRule="auto"/>
              <w:ind w:left="0"/>
              <w:jc w:val="center"/>
            </w:pPr>
            <w:r>
              <w:rPr>
                <w:rFonts w:ascii="Arial" w:hAnsi="Arial" w:eastAsia="等线" w:cs="Arial"/>
                <w:color w:val="8F959E"/>
                <w:sz w:val="22"/>
              </w:rPr>
              <w:t>全球涂胶显影一体机市场份额分布</w:t>
            </w:r>
            <w:r>
              <w:rPr>
                <w:rFonts w:ascii="Arial" w:hAnsi="Arial" w:eastAsia="等线" w:cs="Arial"/>
                <w:color w:val="8F959E"/>
                <w:sz w:val="22"/>
              </w:rPr>
              <w:br w:type="textWrapping"/>
            </w:r>
          </w:p>
        </w:tc>
      </w:tr>
    </w:tbl>
    <w:p w14:paraId="6C89371A">
      <w:pPr>
        <w:numPr>
          <w:ilvl w:val="0"/>
          <w:numId w:val="25"/>
        </w:numPr>
        <w:spacing w:before="120" w:after="120" w:line="288" w:lineRule="auto"/>
        <w:ind w:left="453"/>
        <w:jc w:val="left"/>
      </w:pPr>
      <w:r>
        <w:rPr>
          <w:rFonts w:ascii="Arial" w:hAnsi="Arial" w:eastAsia="等线" w:cs="Arial"/>
          <w:b/>
          <w:sz w:val="22"/>
        </w:rPr>
        <w:t>技术追赶的核心观点</w:t>
      </w:r>
    </w:p>
    <w:p w14:paraId="64904F8A">
      <w:pPr>
        <w:numPr>
          <w:ilvl w:val="0"/>
          <w:numId w:val="26"/>
        </w:numPr>
        <w:spacing w:before="120" w:after="120" w:line="288" w:lineRule="auto"/>
        <w:ind w:left="907"/>
        <w:jc w:val="left"/>
      </w:pPr>
      <w:r>
        <w:rPr>
          <w:rFonts w:ascii="Arial" w:hAnsi="Arial" w:eastAsia="等线" w:cs="Arial"/>
          <w:sz w:val="22"/>
        </w:rPr>
        <w:t>产业发展规律：芯片设备研发投</w:t>
      </w:r>
      <w:bookmarkStart w:id="4" w:name="_GoBack"/>
      <w:bookmarkEnd w:id="4"/>
      <w:r>
        <w:rPr>
          <w:rFonts w:ascii="Arial" w:hAnsi="Arial" w:eastAsia="等线" w:cs="Arial"/>
          <w:sz w:val="22"/>
        </w:rPr>
        <w:t>入高、回报周期长，海外数十年的技术积累难以在短时间内全面赶超。</w:t>
      </w:r>
    </w:p>
    <w:p w14:paraId="51E41B66">
      <w:pPr>
        <w:numPr>
          <w:ilvl w:val="0"/>
          <w:numId w:val="27"/>
        </w:numPr>
        <w:spacing w:before="120" w:after="120" w:line="288" w:lineRule="auto"/>
        <w:ind w:left="907"/>
        <w:jc w:val="left"/>
      </w:pPr>
      <w:r>
        <w:rPr>
          <w:rFonts w:ascii="Arial" w:hAnsi="Arial" w:eastAsia="等线" w:cs="Arial"/>
          <w:sz w:val="22"/>
        </w:rPr>
        <w:t>追赶实施原则：需先客观清醒认知国内外差距，脚踏实地推进技术迭代，不可盲目自信、固步自封。</w:t>
      </w:r>
    </w:p>
    <w:p w14:paraId="1D3021E5">
      <w:pPr>
        <w:numPr>
          <w:ilvl w:val="0"/>
          <w:numId w:val="28"/>
        </w:numPr>
        <w:spacing w:before="120" w:after="120" w:line="288" w:lineRule="auto"/>
        <w:ind w:left="0"/>
        <w:jc w:val="left"/>
      </w:pPr>
      <w:r>
        <w:rPr>
          <w:rFonts w:ascii="Arial" w:hAnsi="Arial" w:eastAsia="等线" w:cs="Arial"/>
          <w:b/>
          <w:sz w:val="22"/>
        </w:rPr>
        <w:t>后续内容规划</w:t>
      </w:r>
    </w:p>
    <w:p w14:paraId="52E6E944">
      <w:pPr>
        <w:numPr>
          <w:ilvl w:val="0"/>
          <w:numId w:val="29"/>
        </w:numPr>
        <w:spacing w:before="120" w:after="120" w:line="288" w:lineRule="auto"/>
        <w:ind w:left="453"/>
        <w:jc w:val="left"/>
      </w:pPr>
      <w:r>
        <w:rPr>
          <w:rFonts w:ascii="Arial" w:hAnsi="Arial" w:eastAsia="等线" w:cs="Arial"/>
          <w:sz w:val="22"/>
        </w:rPr>
        <w:t>讲解光刻技术进化史、全球光刻机厂商竞争史，拆解光刻机核心构造与高成本的核心原因。</w:t>
      </w:r>
    </w:p>
    <w:p w14:paraId="1DABFDD2">
      <w:pPr>
        <w:numPr>
          <w:ilvl w:val="0"/>
          <w:numId w:val="30"/>
        </w:numPr>
        <w:spacing w:before="120" w:after="120" w:line="288" w:lineRule="auto"/>
        <w:ind w:left="453"/>
        <w:jc w:val="left"/>
      </w:pPr>
      <w:r>
        <w:rPr>
          <w:rFonts w:ascii="Arial" w:hAnsi="Arial" w:eastAsia="等线" w:cs="Arial"/>
          <w:sz w:val="22"/>
        </w:rPr>
        <w:t>梳理阿斯麦在 45 纳米技术路线之争中的发展历程，讲解其崛起及带动三星、台积电发展的逻辑。</w:t>
      </w:r>
    </w:p>
    <w:p w14:paraId="114162B4">
      <w:pPr>
        <w:spacing w:before="120" w:after="120" w:line="288" w:lineRule="auto"/>
        <w:ind w:left="0"/>
        <w:jc w:val="left"/>
      </w:pPr>
      <w:r>
        <w:rPr>
          <w:rFonts w:ascii="Arial" w:hAnsi="Arial" w:eastAsia="等线" w:cs="Arial"/>
          <w:b/>
          <w:sz w:val="22"/>
          <w:shd w:val="clear" w:fill="DEE0E3"/>
        </w:rPr>
        <w:t>[该类型的内容暂不支持下载]</w:t>
      </w:r>
    </w:p>
    <w:p w14:paraId="2AE72169">
      <w:pPr>
        <w:spacing w:before="120" w:after="120" w:line="288" w:lineRule="auto"/>
        <w:ind w:left="0"/>
        <w:jc w:val="left"/>
      </w:pPr>
    </w:p>
    <w:p w14:paraId="29C45C6C">
      <w:pPr>
        <w:spacing w:before="380" w:after="140" w:line="288" w:lineRule="auto"/>
        <w:ind w:left="0"/>
        <w:jc w:val="left"/>
        <w:outlineLvl w:val="0"/>
      </w:pPr>
      <w:bookmarkStart w:id="1" w:name="heading_1"/>
      <w:r>
        <w:rPr>
          <w:rFonts w:ascii="Arial" w:hAnsi="Arial" w:eastAsia="等线" w:cs="Arial"/>
          <w:b/>
          <w:sz w:val="36"/>
        </w:rPr>
        <w:t>智能章节</w:t>
      </w:r>
      <w:bookmarkEnd w:id="1"/>
    </w:p>
    <w:p w14:paraId="3FE078E4">
      <w:pPr>
        <w:spacing w:before="120" w:after="120" w:line="288" w:lineRule="auto"/>
        <w:ind w:left="0"/>
        <w:jc w:val="left"/>
      </w:pPr>
      <w:r>
        <w:rPr>
          <w:rFonts w:ascii="Arial" w:hAnsi="Arial" w:eastAsia="等线" w:cs="Arial"/>
          <w:sz w:val="22"/>
        </w:rPr>
        <w:t>00:09</w:t>
      </w:r>
      <w:r>
        <w:rPr>
          <w:rFonts w:ascii="Arial" w:hAnsi="Arial" w:eastAsia="等线" w:cs="Arial"/>
          <w:b/>
          <w:sz w:val="22"/>
        </w:rPr>
        <w:t xml:space="preserve">  芯片制造核心光刻环节原理解析</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1ED95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c>
          <w:tcPr>
            <w:tcW w:w="8280" w:type="dxa"/>
            <w:tcBorders>
              <w:top w:val="nil"/>
              <w:left w:val="single" w:color="BBBFC4" w:sz="18" w:space="0"/>
              <w:bottom w:val="nil"/>
              <w:right w:val="nil"/>
            </w:tcBorders>
            <w:tcMar>
              <w:top w:w="60" w:type="dxa"/>
              <w:left w:w="120" w:type="dxa"/>
              <w:bottom w:w="30" w:type="dxa"/>
              <w:right w:w="120" w:type="dxa"/>
            </w:tcMar>
          </w:tcPr>
          <w:p w14:paraId="113E4E8E">
            <w:pPr>
              <w:spacing w:before="120" w:after="120" w:line="288" w:lineRule="auto"/>
              <w:ind w:left="0"/>
              <w:jc w:val="left"/>
            </w:pPr>
            <w:r>
              <w:rPr>
                <w:rFonts w:ascii="Arial" w:hAnsi="Arial" w:eastAsia="等线" w:cs="Arial"/>
                <w:color w:val="646A73"/>
                <w:sz w:val="22"/>
              </w:rPr>
              <w:t>本章节为芯片制造科普内容，承接此前硅片制作、洁净室相关内容，开篇点明本期起介绍芯片制造关键环节，讲解光刻是用光雕刻芯片，核心依托光掩膜、光刻机、光刻胶三者配合，说明光刻是刻蚀、沉积、离子注入等工序的前置基础，占整套芯片工艺近半工时和三分之一成本，是芯片制造的核心根基。</w:t>
            </w:r>
          </w:p>
        </w:tc>
      </w:tr>
    </w:tbl>
    <w:p w14:paraId="56C0A1E5">
      <w:pPr>
        <w:spacing w:before="120" w:after="120" w:line="288" w:lineRule="auto"/>
        <w:ind w:left="0"/>
        <w:jc w:val="left"/>
      </w:pPr>
      <w:r>
        <w:rPr>
          <w:rFonts w:ascii="Arial" w:hAnsi="Arial" w:eastAsia="等线" w:cs="Arial"/>
          <w:sz w:val="22"/>
        </w:rPr>
        <w:t>03:54</w:t>
      </w:r>
      <w:r>
        <w:rPr>
          <w:rFonts w:ascii="Arial" w:hAnsi="Arial" w:eastAsia="等线" w:cs="Arial"/>
          <w:b/>
          <w:sz w:val="22"/>
        </w:rPr>
        <w:t xml:space="preserve">  光刻前硅片清洁与增黏预处理步骤介绍</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6C7D9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c>
          <w:tcPr>
            <w:tcW w:w="8280" w:type="dxa"/>
            <w:tcBorders>
              <w:top w:val="nil"/>
              <w:left w:val="single" w:color="BBBFC4" w:sz="18" w:space="0"/>
              <w:bottom w:val="nil"/>
              <w:right w:val="nil"/>
            </w:tcBorders>
            <w:tcMar>
              <w:top w:w="60" w:type="dxa"/>
              <w:left w:w="120" w:type="dxa"/>
              <w:bottom w:w="30" w:type="dxa"/>
              <w:right w:w="120" w:type="dxa"/>
            </w:tcMar>
          </w:tcPr>
          <w:p w14:paraId="506C4E96">
            <w:pPr>
              <w:spacing w:before="120" w:after="120" w:line="288" w:lineRule="auto"/>
              <w:ind w:left="0"/>
              <w:jc w:val="left"/>
            </w:pPr>
            <w:r>
              <w:rPr>
                <w:rFonts w:ascii="Arial" w:hAnsi="Arial" w:eastAsia="等线" w:cs="Arial"/>
                <w:color w:val="646A73"/>
                <w:sz w:val="22"/>
              </w:rPr>
              <w:t>本章节讲解光刻流程相关内容，指出大众认知里光刻仅为涂胶、曝光、冲洗的简单三步，实际生产中单次光刻至少要经过8个步骤、3次烘焙，当前先介绍首个步骤硅片清洁与表面预处理，需经湿法清洗、去离子水清洗除杂，再用HMDS熏蒸完成增黏处理，提升硅片对光刻胶的粘附性。</w:t>
            </w:r>
          </w:p>
        </w:tc>
      </w:tr>
    </w:tbl>
    <w:p w14:paraId="06F38B33">
      <w:pPr>
        <w:spacing w:before="120" w:after="120" w:line="288" w:lineRule="auto"/>
        <w:ind w:left="0"/>
        <w:jc w:val="left"/>
      </w:pPr>
      <w:r>
        <w:rPr>
          <w:rFonts w:ascii="Arial" w:hAnsi="Arial" w:eastAsia="等线" w:cs="Arial"/>
          <w:sz w:val="22"/>
        </w:rPr>
        <w:t>04:46</w:t>
      </w:r>
      <w:r>
        <w:rPr>
          <w:rFonts w:ascii="Arial" w:hAnsi="Arial" w:eastAsia="等线" w:cs="Arial"/>
          <w:b/>
          <w:sz w:val="22"/>
        </w:rPr>
        <w:t xml:space="preserve">  硅片光刻胶旋涂及前烘工艺流程讲解</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37E831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c>
          <w:tcPr>
            <w:tcW w:w="8280" w:type="dxa"/>
            <w:tcBorders>
              <w:top w:val="nil"/>
              <w:left w:val="single" w:color="BBBFC4" w:sz="18" w:space="0"/>
              <w:bottom w:val="nil"/>
              <w:right w:val="nil"/>
            </w:tcBorders>
            <w:tcMar>
              <w:top w:w="60" w:type="dxa"/>
              <w:left w:w="120" w:type="dxa"/>
              <w:bottom w:w="30" w:type="dxa"/>
              <w:right w:w="120" w:type="dxa"/>
            </w:tcMar>
          </w:tcPr>
          <w:p w14:paraId="246872B2">
            <w:pPr>
              <w:spacing w:before="120" w:after="120" w:line="288" w:lineRule="auto"/>
              <w:ind w:left="0"/>
              <w:jc w:val="left"/>
            </w:pPr>
            <w:r>
              <w:rPr>
                <w:rFonts w:ascii="Arial" w:hAnsi="Arial" w:eastAsia="等线" w:cs="Arial"/>
                <w:color w:val="646A73"/>
                <w:sz w:val="22"/>
              </w:rPr>
              <w:t>本章节讲解半导体硅片涂胶及后续相关工艺要点：先将过滤光刻胶滴硅片中央，通过先高速后低速的旋涂形成均匀胶膜，需严控转速、排风避免气泡，涂胶后要去除边缘堆积的光刻胶，之后需进行100度左右1分钟的前烘，减少光刻胶溶剂提升附着力。</w:t>
            </w:r>
          </w:p>
        </w:tc>
      </w:tr>
    </w:tbl>
    <w:p w14:paraId="3C4678CF">
      <w:pPr>
        <w:spacing w:before="120" w:after="120" w:line="288" w:lineRule="auto"/>
        <w:ind w:left="0"/>
        <w:jc w:val="left"/>
      </w:pPr>
      <w:r>
        <w:rPr>
          <w:rFonts w:ascii="Arial" w:hAnsi="Arial" w:eastAsia="等线" w:cs="Arial"/>
          <w:sz w:val="22"/>
        </w:rPr>
        <w:t>06:00</w:t>
      </w:r>
      <w:r>
        <w:rPr>
          <w:rFonts w:ascii="Arial" w:hAnsi="Arial" w:eastAsia="等线" w:cs="Arial"/>
          <w:b/>
          <w:sz w:val="22"/>
        </w:rPr>
        <w:t xml:space="preserve">  光刻流程之光刻机曝光与后烘环节介绍</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5310AA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c>
          <w:tcPr>
            <w:tcW w:w="8280" w:type="dxa"/>
            <w:tcBorders>
              <w:top w:val="nil"/>
              <w:left w:val="single" w:color="BBBFC4" w:sz="18" w:space="0"/>
              <w:bottom w:val="nil"/>
              <w:right w:val="nil"/>
            </w:tcBorders>
            <w:tcMar>
              <w:top w:w="60" w:type="dxa"/>
              <w:left w:w="120" w:type="dxa"/>
              <w:bottom w:w="30" w:type="dxa"/>
              <w:right w:w="120" w:type="dxa"/>
            </w:tcMar>
          </w:tcPr>
          <w:p w14:paraId="3D148B80">
            <w:pPr>
              <w:spacing w:before="120" w:after="120" w:line="288" w:lineRule="auto"/>
              <w:ind w:left="0"/>
              <w:jc w:val="left"/>
            </w:pPr>
            <w:r>
              <w:rPr>
                <w:rFonts w:ascii="Arial" w:hAnsi="Arial" w:eastAsia="等线" w:cs="Arial"/>
                <w:color w:val="646A73"/>
                <w:sz w:val="22"/>
              </w:rPr>
              <w:t>本章节介绍硅片前烘后进入光刻机曝光，光刻机核心过程可概括为三步骤，背后涉及诸多人类工程巅峰技术、成本极高，后续将做专题详解，硅片曝光后还需经后烘工序，来充分完成光刻胶光化学反应、弥补曝光不足、减少显影后驻波效应纹路，相关光刻胶内容后续也将做专题讲解。</w:t>
            </w:r>
          </w:p>
        </w:tc>
      </w:tr>
    </w:tbl>
    <w:p w14:paraId="5BA0A80F">
      <w:pPr>
        <w:spacing w:before="120" w:after="120" w:line="288" w:lineRule="auto"/>
        <w:ind w:left="0"/>
        <w:jc w:val="left"/>
      </w:pPr>
      <w:r>
        <w:rPr>
          <w:rFonts w:ascii="Arial" w:hAnsi="Arial" w:eastAsia="等线" w:cs="Arial"/>
          <w:sz w:val="22"/>
        </w:rPr>
        <w:t>07:22</w:t>
      </w:r>
      <w:r>
        <w:rPr>
          <w:rFonts w:ascii="Arial" w:hAnsi="Arial" w:eastAsia="等线" w:cs="Arial"/>
          <w:b/>
          <w:sz w:val="22"/>
        </w:rPr>
        <w:t xml:space="preserve">  半导体光刻工艺中的显影冲洗及后烘流程说明</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1C954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280" w:type="dxa"/>
            <w:tcBorders>
              <w:top w:val="nil"/>
              <w:left w:val="single" w:color="BBBFC4" w:sz="18" w:space="0"/>
              <w:bottom w:val="nil"/>
              <w:right w:val="nil"/>
            </w:tcBorders>
            <w:tcMar>
              <w:top w:w="60" w:type="dxa"/>
              <w:left w:w="120" w:type="dxa"/>
              <w:bottom w:w="30" w:type="dxa"/>
              <w:right w:w="120" w:type="dxa"/>
            </w:tcMar>
          </w:tcPr>
          <w:p w14:paraId="37E6D43F">
            <w:pPr>
              <w:spacing w:before="120" w:after="120" w:line="288" w:lineRule="auto"/>
              <w:ind w:left="0"/>
              <w:jc w:val="left"/>
            </w:pPr>
            <w:r>
              <w:rPr>
                <w:rFonts w:ascii="Arial" w:hAnsi="Arial" w:eastAsia="等线" w:cs="Arial"/>
                <w:color w:val="646A73"/>
                <w:sz w:val="22"/>
              </w:rPr>
              <w:t>本章节介绍光刻工艺里的显影冲洗及后续相关工序：后烘后溶除曝光部分复现图形，常规流程为硅片去离子水润湿后喷淋四甲基氢氧化铵显影液，再冲去离子水，45纳米以下制程需额外喷氮气除残留，显影后若为湿法制程需做揭膜烘焙加固光刻胶，干法等离子体刻蚀场景可省略该步。</w:t>
            </w:r>
          </w:p>
        </w:tc>
      </w:tr>
    </w:tbl>
    <w:p w14:paraId="13B92BB9">
      <w:pPr>
        <w:spacing w:before="120" w:after="120" w:line="288" w:lineRule="auto"/>
        <w:ind w:left="0"/>
        <w:jc w:val="left"/>
      </w:pPr>
      <w:r>
        <w:rPr>
          <w:rFonts w:ascii="Arial" w:hAnsi="Arial" w:eastAsia="等线" w:cs="Arial"/>
          <w:sz w:val="22"/>
        </w:rPr>
        <w:t>08:16</w:t>
      </w:r>
      <w:r>
        <w:rPr>
          <w:rFonts w:ascii="Arial" w:hAnsi="Arial" w:eastAsia="等线" w:cs="Arial"/>
          <w:b/>
          <w:sz w:val="22"/>
        </w:rPr>
        <w:t xml:space="preserve">  光刻原理流程及芯片制造相关要点讲解</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2388F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280" w:type="dxa"/>
            <w:tcBorders>
              <w:top w:val="nil"/>
              <w:left w:val="single" w:color="BBBFC4" w:sz="18" w:space="0"/>
              <w:bottom w:val="nil"/>
              <w:right w:val="nil"/>
            </w:tcBorders>
            <w:tcMar>
              <w:top w:w="60" w:type="dxa"/>
              <w:left w:w="120" w:type="dxa"/>
              <w:bottom w:w="30" w:type="dxa"/>
              <w:right w:w="120" w:type="dxa"/>
            </w:tcMar>
          </w:tcPr>
          <w:p w14:paraId="70D576A1">
            <w:pPr>
              <w:spacing w:before="120" w:after="120" w:line="288" w:lineRule="auto"/>
              <w:ind w:left="0"/>
              <w:jc w:val="left"/>
            </w:pPr>
            <w:r>
              <w:rPr>
                <w:rFonts w:ascii="Arial" w:hAnsi="Arial" w:eastAsia="等线" w:cs="Arial"/>
                <w:color w:val="646A73"/>
                <w:sz w:val="22"/>
              </w:rPr>
              <w:t>本章节介绍光刻相关要点，完成光刻相关操作后需用仪器测量光刻胶膜厚、套刻精度与关键尺寸，7纳米、5纳米制程的线宽缺陷需用高精度的电子扫描显微镜甚至原子力显微镜观测，光刻胶分辨率需达标，硅片要经上千次相关操作才能制成芯片，最后讲解完光刻基本原理及简要流程。</w:t>
            </w:r>
          </w:p>
        </w:tc>
      </w:tr>
    </w:tbl>
    <w:p w14:paraId="40E4D7C2">
      <w:pPr>
        <w:spacing w:before="120" w:after="120" w:line="288" w:lineRule="auto"/>
        <w:ind w:left="0"/>
        <w:jc w:val="left"/>
      </w:pPr>
      <w:r>
        <w:rPr>
          <w:rFonts w:ascii="Arial" w:hAnsi="Arial" w:eastAsia="等线" w:cs="Arial"/>
          <w:sz w:val="22"/>
        </w:rPr>
        <w:t>08:57</w:t>
      </w:r>
      <w:r>
        <w:rPr>
          <w:rFonts w:ascii="Arial" w:hAnsi="Arial" w:eastAsia="等线" w:cs="Arial"/>
          <w:b/>
          <w:sz w:val="22"/>
        </w:rPr>
        <w:t xml:space="preserve">  光刻配套涂胶显影设备国产现状与后续内容预告</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3940C0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c>
          <w:tcPr>
            <w:tcW w:w="8280" w:type="dxa"/>
            <w:tcBorders>
              <w:top w:val="nil"/>
              <w:left w:val="single" w:color="BBBFC4" w:sz="18" w:space="0"/>
              <w:bottom w:val="nil"/>
              <w:right w:val="nil"/>
            </w:tcBorders>
            <w:tcMar>
              <w:top w:w="60" w:type="dxa"/>
              <w:left w:w="120" w:type="dxa"/>
              <w:bottom w:w="30" w:type="dxa"/>
              <w:right w:w="120" w:type="dxa"/>
            </w:tcMar>
          </w:tcPr>
          <w:p w14:paraId="7FDA901D">
            <w:pPr>
              <w:spacing w:before="120" w:after="120" w:line="288" w:lineRule="auto"/>
              <w:ind w:left="0"/>
              <w:jc w:val="left"/>
            </w:pPr>
            <w:r>
              <w:rPr>
                <w:rFonts w:ascii="Arial" w:hAnsi="Arial" w:eastAsia="等线" w:cs="Arial"/>
                <w:color w:val="646A73"/>
                <w:sz w:val="22"/>
              </w:rPr>
              <w:t>本章节介绍光刻配套的涂胶烘焙显影轨道式一体机，该设备仅为光刻机1/20价格，国内市场基本被日本迪恩士和东京电子垄断，东京电子市占率超90%，国内仅新源微实现国产突破，市占率约4%仅适用于28纳米以上制程，后续将讲解光刻技术进化史等内容。</w:t>
            </w:r>
          </w:p>
        </w:tc>
      </w:tr>
    </w:tbl>
    <w:p w14:paraId="6E1B7795">
      <w:pPr>
        <w:spacing w:before="120" w:after="120" w:line="288" w:lineRule="auto"/>
        <w:ind w:left="0"/>
        <w:jc w:val="left"/>
      </w:pPr>
      <w:r>
        <w:rPr>
          <w:rFonts w:ascii="Arial" w:hAnsi="Arial" w:eastAsia="等线" w:cs="Arial"/>
          <w:b/>
          <w:sz w:val="22"/>
          <w:shd w:val="clear" w:fill="DEE0E3"/>
        </w:rPr>
        <w:t>[该类型的内容暂不支持下载]</w:t>
      </w:r>
    </w:p>
    <w:p w14:paraId="2D616A07">
      <w:pPr>
        <w:spacing w:before="120" w:after="120" w:line="288" w:lineRule="auto"/>
        <w:ind w:left="0"/>
        <w:jc w:val="left"/>
      </w:pPr>
    </w:p>
    <w:p w14:paraId="7DCD7A59">
      <w:pPr>
        <w:spacing w:before="380" w:after="140" w:line="288" w:lineRule="auto"/>
        <w:ind w:left="0"/>
        <w:jc w:val="left"/>
        <w:outlineLvl w:val="0"/>
      </w:pPr>
      <w:bookmarkStart w:id="2" w:name="heading_2"/>
      <w:r>
        <w:rPr>
          <w:rFonts w:ascii="Arial" w:hAnsi="Arial" w:eastAsia="等线" w:cs="Arial"/>
          <w:b/>
          <w:sz w:val="36"/>
        </w:rPr>
        <w:t>关键决策</w:t>
      </w:r>
      <w:bookmarkEnd w:id="2"/>
    </w:p>
    <w:p w14:paraId="252B5393">
      <w:pPr>
        <w:spacing w:before="120" w:after="120" w:line="288" w:lineRule="auto"/>
        <w:ind w:left="0"/>
        <w:jc w:val="left"/>
      </w:pPr>
      <w:r>
        <w:rPr>
          <w:rFonts w:ascii="Arial" w:hAnsi="Arial" w:eastAsia="等线" w:cs="Arial"/>
          <w:sz w:val="22"/>
        </w:rPr>
        <w:t>本次会议为分享类会议，无关键决策。会议关键内容总结如下：</w:t>
      </w:r>
    </w:p>
    <w:p w14:paraId="4253868F">
      <w:pPr>
        <w:numPr>
          <w:ilvl w:val="0"/>
          <w:numId w:val="31"/>
        </w:numPr>
        <w:spacing w:before="120" w:after="120" w:line="288" w:lineRule="auto"/>
        <w:ind w:left="0"/>
        <w:jc w:val="left"/>
      </w:pPr>
      <w:r>
        <w:rPr>
          <w:rFonts w:ascii="Arial" w:hAnsi="Arial" w:eastAsia="等线" w:cs="Arial"/>
          <w:b/>
          <w:sz w:val="22"/>
        </w:rPr>
        <w:t>光刻基础原理讲解</w:t>
      </w:r>
      <w:r>
        <w:rPr>
          <w:rFonts w:ascii="Arial" w:hAnsi="Arial" w:eastAsia="等线" w:cs="Arial"/>
          <w:sz w:val="22"/>
        </w:rPr>
        <w:t>：介绍光刻是芯片制造的核心基础工序，依托光掩膜、光刻机、光刻胶三类核心载体实现对光刻胶的雕刻，为后续刻蚀、沉积、离子注入工序提供前提。</w:t>
      </w:r>
    </w:p>
    <w:p w14:paraId="05C9ED90">
      <w:pPr>
        <w:numPr>
          <w:ilvl w:val="0"/>
          <w:numId w:val="32"/>
        </w:numPr>
        <w:spacing w:before="120" w:after="120" w:line="288" w:lineRule="auto"/>
        <w:ind w:left="0"/>
        <w:jc w:val="left"/>
      </w:pPr>
      <w:r>
        <w:rPr>
          <w:rFonts w:ascii="Arial" w:hAnsi="Arial" w:eastAsia="等线" w:cs="Arial"/>
          <w:b/>
          <w:sz w:val="22"/>
        </w:rPr>
        <w:t>光刻生产流程说明</w:t>
      </w:r>
      <w:r>
        <w:rPr>
          <w:rFonts w:ascii="Arial" w:hAnsi="Arial" w:eastAsia="等线" w:cs="Arial"/>
          <w:sz w:val="22"/>
        </w:rPr>
        <w:t>：讲解实际生产中光刻的 8 个核心步骤及 3 次烘焙的具体作用与操作要求。</w:t>
      </w:r>
    </w:p>
    <w:p w14:paraId="1CCC8B91">
      <w:pPr>
        <w:numPr>
          <w:ilvl w:val="0"/>
          <w:numId w:val="33"/>
        </w:numPr>
        <w:spacing w:before="120" w:after="120" w:line="288" w:lineRule="auto"/>
        <w:ind w:left="0"/>
        <w:jc w:val="left"/>
      </w:pPr>
      <w:r>
        <w:rPr>
          <w:rFonts w:ascii="Arial" w:hAnsi="Arial" w:eastAsia="等线" w:cs="Arial"/>
          <w:b/>
          <w:sz w:val="22"/>
        </w:rPr>
        <w:t>相关设备现状介绍</w:t>
      </w:r>
      <w:r>
        <w:rPr>
          <w:rFonts w:ascii="Arial" w:hAnsi="Arial" w:eastAsia="等线" w:cs="Arial"/>
          <w:sz w:val="22"/>
        </w:rPr>
        <w:t>：说明涂胶烘焙显影轨道式一体机的市场垄断情况，以及国内厂商新源微的国产替代进展与当前限制。</w:t>
      </w:r>
    </w:p>
    <w:p w14:paraId="46E20113">
      <w:pPr>
        <w:numPr>
          <w:ilvl w:val="0"/>
          <w:numId w:val="34"/>
        </w:numPr>
        <w:spacing w:before="120" w:after="120" w:line="288" w:lineRule="auto"/>
        <w:ind w:left="0"/>
        <w:jc w:val="left"/>
      </w:pPr>
      <w:r>
        <w:rPr>
          <w:rFonts w:ascii="Arial" w:hAnsi="Arial" w:eastAsia="等线" w:cs="Arial"/>
          <w:b/>
          <w:sz w:val="22"/>
        </w:rPr>
        <w:t>后续内容预告</w:t>
      </w:r>
      <w:r>
        <w:rPr>
          <w:rFonts w:ascii="Arial" w:hAnsi="Arial" w:eastAsia="等线" w:cs="Arial"/>
          <w:sz w:val="22"/>
        </w:rPr>
        <w:t>：明确下一期将讲解光刻技术进化史、光刻机厂商竞争史及阿斯麦的技术路线突破相关内容。</w:t>
      </w:r>
    </w:p>
    <w:p w14:paraId="4D8FFCB3">
      <w:pPr>
        <w:spacing w:before="120" w:after="120" w:line="288" w:lineRule="auto"/>
        <w:ind w:left="0"/>
        <w:jc w:val="left"/>
      </w:pPr>
      <w:r>
        <w:rPr>
          <w:rFonts w:ascii="Arial" w:hAnsi="Arial" w:eastAsia="等线" w:cs="Arial"/>
          <w:b/>
          <w:sz w:val="22"/>
          <w:shd w:val="clear" w:fill="DEE0E3"/>
        </w:rPr>
        <w:t>[该类型的内容暂不支持下载]</w:t>
      </w:r>
    </w:p>
    <w:p w14:paraId="62AB9A22">
      <w:pPr>
        <w:spacing w:before="120" w:after="120" w:line="288" w:lineRule="auto"/>
        <w:ind w:left="0"/>
        <w:jc w:val="left"/>
      </w:pPr>
    </w:p>
    <w:p w14:paraId="67E7C278">
      <w:pPr>
        <w:spacing w:before="380" w:after="140" w:line="288" w:lineRule="auto"/>
        <w:ind w:left="0"/>
        <w:jc w:val="left"/>
        <w:outlineLvl w:val="0"/>
      </w:pPr>
      <w:bookmarkStart w:id="3" w:name="heading_3"/>
      <w:r>
        <w:rPr>
          <w:rFonts w:ascii="Arial" w:hAnsi="Arial" w:eastAsia="等线" w:cs="Arial"/>
          <w:b/>
          <w:sz w:val="36"/>
        </w:rPr>
        <w:t>金句时刻</w:t>
      </w:r>
      <w:bookmarkEnd w:id="3"/>
    </w:p>
    <w:p w14:paraId="73274A6D">
      <w:pPr>
        <w:spacing w:before="120" w:after="120" w:line="288" w:lineRule="auto"/>
        <w:ind w:left="0"/>
        <w:jc w:val="left"/>
      </w:pPr>
      <w:r>
        <w:rPr>
          <w:rFonts w:ascii="Arial" w:hAnsi="Arial" w:eastAsia="等线" w:cs="Arial"/>
          <w:sz w:val="22"/>
        </w:rPr>
        <w:t>「对于 24 小时运转的芯片厂而言，时间就是金钱，速度决定产量。」</w:t>
      </w:r>
    </w:p>
    <w:p w14:paraId="5F6BDCFB">
      <w:pPr>
        <w:spacing w:before="120" w:after="120" w:line="288" w:lineRule="auto"/>
        <w:ind w:left="0"/>
        <w:jc w:val="left"/>
      </w:pPr>
      <w:r>
        <w:rPr>
          <w:rFonts w:ascii="Arial" w:hAnsi="Arial" w:eastAsia="等线" w:cs="Arial"/>
          <w:sz w:val="22"/>
        </w:rPr>
        <w:t>—— 点明了芯片制造行业的核心运营逻辑，解释了选择光作为光刻核心介质的底层商业原因。</w:t>
      </w:r>
    </w:p>
    <w:p w14:paraId="1A8844E9">
      <w:pPr>
        <w:spacing w:before="120" w:after="120" w:line="288" w:lineRule="auto"/>
        <w:ind w:left="0"/>
        <w:jc w:val="left"/>
      </w:pPr>
    </w:p>
    <w:p w14:paraId="72403C05">
      <w:pPr>
        <w:spacing w:before="120" w:after="120" w:line="288" w:lineRule="auto"/>
        <w:ind w:left="0"/>
        <w:jc w:val="left"/>
      </w:pPr>
      <w:r>
        <w:rPr>
          <w:rFonts w:ascii="Arial" w:hAnsi="Arial" w:eastAsia="等线" w:cs="Arial"/>
          <w:sz w:val="22"/>
        </w:rPr>
        <w:t>「我比任何人都希望有一天能用上中文界面的生产设备和测量仪器，我也相信这一天一定会到来。」</w:t>
      </w:r>
    </w:p>
    <w:p w14:paraId="0C5CB022">
      <w:pPr>
        <w:spacing w:before="120" w:after="120" w:line="288" w:lineRule="auto"/>
        <w:ind w:left="0"/>
        <w:jc w:val="left"/>
      </w:pPr>
      <w:r>
        <w:rPr>
          <w:rFonts w:ascii="Arial" w:hAnsi="Arial" w:eastAsia="等线" w:cs="Arial"/>
          <w:sz w:val="22"/>
        </w:rPr>
        <w:t>—— 作为芯片行业从业者的真实心声，传递了对国产半导体设备突破的强烈信心与期待。</w:t>
      </w:r>
    </w:p>
    <w:p w14:paraId="1D3C05BE">
      <w:pPr>
        <w:spacing w:before="120" w:after="120" w:line="288" w:lineRule="auto"/>
        <w:ind w:left="0"/>
        <w:jc w:val="left"/>
      </w:pPr>
    </w:p>
    <w:p w14:paraId="386DB2AF">
      <w:pPr>
        <w:spacing w:before="120" w:after="120" w:line="288" w:lineRule="auto"/>
        <w:ind w:left="0"/>
        <w:jc w:val="left"/>
      </w:pPr>
      <w:r>
        <w:rPr>
          <w:rFonts w:ascii="Arial" w:hAnsi="Arial" w:eastAsia="等线" w:cs="Arial"/>
          <w:sz w:val="22"/>
        </w:rPr>
        <w:t>「为此，绝不能盲目自信、固步自封，必须先冷静清醒的认识到差距在哪，才能用脚踏实地的态度来追赶。」</w:t>
      </w:r>
    </w:p>
    <w:p w14:paraId="6CA32478">
      <w:pPr>
        <w:spacing w:before="120" w:after="120" w:line="288" w:lineRule="auto"/>
        <w:ind w:left="0"/>
        <w:jc w:val="left"/>
      </w:pPr>
      <w:r>
        <w:rPr>
          <w:rFonts w:ascii="Arial" w:hAnsi="Arial" w:eastAsia="等线" w:cs="Arial"/>
          <w:sz w:val="22"/>
        </w:rPr>
        <w:t>—— 指出国产半导体技术追赶的正确态度，具有很强的现实指导意义。</w:t>
      </w:r>
    </w:p>
    <w:p w14:paraId="50FF5848">
      <w:pPr>
        <w:spacing w:before="120" w:after="120" w:line="288" w:lineRule="auto"/>
        <w:ind w:left="0"/>
        <w:jc w:val="left"/>
      </w:pPr>
      <w:r>
        <w:rPr>
          <w:rFonts w:ascii="Arial" w:hAnsi="Arial" w:eastAsia="等线" w:cs="Arial"/>
          <w:b/>
          <w:sz w:val="22"/>
          <w:shd w:val="clear" w:fill="DEE0E3"/>
        </w:rPr>
        <w:t>[该类型的内容暂不支持下载]</w:t>
      </w:r>
    </w:p>
    <w:p w14:paraId="67955AD6">
      <w:pPr>
        <w:spacing w:before="120" w:after="120" w:line="288" w:lineRule="auto"/>
        <w:ind w:left="0"/>
        <w:jc w:val="left"/>
      </w:pPr>
      <w:r>
        <w:rPr>
          <w:rFonts w:ascii="Arial" w:hAnsi="Arial" w:eastAsia="等线" w:cs="Arial"/>
          <w:sz w:val="22"/>
        </w:rPr>
        <w:t>|（注：部分内容可能由 AI 生成）</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E9D9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9C2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singleLevel"/>
    <w:tmpl w:val="813A4B87"/>
    <w:lvl w:ilvl="0" w:tentative="0">
      <w:start w:val="0"/>
      <w:numFmt w:val="bullet"/>
      <w:lvlText w:val="•"/>
      <w:lvlJc w:val="left"/>
      <w:rPr>
        <w:color w:val="3370FF"/>
      </w:rPr>
    </w:lvl>
  </w:abstractNum>
  <w:abstractNum w:abstractNumId="1">
    <w:nsid w:val="8461FADE"/>
    <w:multiLevelType w:val="singleLevel"/>
    <w:tmpl w:val="8461FADE"/>
    <w:lvl w:ilvl="0" w:tentative="0">
      <w:start w:val="0"/>
      <w:numFmt w:val="bullet"/>
      <w:lvlText w:val="•"/>
      <w:lvlJc w:val="left"/>
      <w:rPr>
        <w:color w:val="3370FF"/>
      </w:rPr>
    </w:lvl>
  </w:abstractNum>
  <w:abstractNum w:abstractNumId="2">
    <w:nsid w:val="9239341B"/>
    <w:multiLevelType w:val="singleLevel"/>
    <w:tmpl w:val="9239341B"/>
    <w:lvl w:ilvl="0" w:tentative="0">
      <w:start w:val="0"/>
      <w:numFmt w:val="bullet"/>
      <w:lvlText w:val="￮"/>
      <w:lvlJc w:val="left"/>
      <w:rPr>
        <w:color w:val="3370FF"/>
      </w:rPr>
    </w:lvl>
  </w:abstractNum>
  <w:abstractNum w:abstractNumId="3">
    <w:nsid w:val="9288B902"/>
    <w:multiLevelType w:val="singleLevel"/>
    <w:tmpl w:val="9288B902"/>
    <w:lvl w:ilvl="0" w:tentative="0">
      <w:start w:val="0"/>
      <w:numFmt w:val="bullet"/>
      <w:lvlText w:val="￮"/>
      <w:lvlJc w:val="left"/>
      <w:rPr>
        <w:color w:val="3370FF"/>
      </w:rPr>
    </w:lvl>
  </w:abstractNum>
  <w:abstractNum w:abstractNumId="4">
    <w:nsid w:val="9C8AC8EF"/>
    <w:multiLevelType w:val="singleLevel"/>
    <w:tmpl w:val="9C8AC8EF"/>
    <w:lvl w:ilvl="0" w:tentative="0">
      <w:start w:val="0"/>
      <w:numFmt w:val="bullet"/>
      <w:lvlText w:val="•"/>
      <w:lvlJc w:val="left"/>
      <w:rPr>
        <w:color w:val="3370FF"/>
      </w:rPr>
    </w:lvl>
  </w:abstractNum>
  <w:abstractNum w:abstractNumId="5">
    <w:nsid w:val="B0F1ACD9"/>
    <w:multiLevelType w:val="singleLevel"/>
    <w:tmpl w:val="B0F1ACD9"/>
    <w:lvl w:ilvl="0" w:tentative="0">
      <w:start w:val="0"/>
      <w:numFmt w:val="bullet"/>
      <w:lvlText w:val="￮"/>
      <w:lvlJc w:val="left"/>
      <w:rPr>
        <w:color w:val="3370FF"/>
      </w:rPr>
    </w:lvl>
  </w:abstractNum>
  <w:abstractNum w:abstractNumId="6">
    <w:nsid w:val="B5E306ED"/>
    <w:multiLevelType w:val="singleLevel"/>
    <w:tmpl w:val="B5E306ED"/>
    <w:lvl w:ilvl="0" w:tentative="0">
      <w:start w:val="0"/>
      <w:numFmt w:val="bullet"/>
      <w:lvlText w:val="▪"/>
      <w:lvlJc w:val="left"/>
      <w:rPr>
        <w:color w:val="3370FF"/>
        <w:sz w:val="11"/>
      </w:rPr>
    </w:lvl>
  </w:abstractNum>
  <w:abstractNum w:abstractNumId="7">
    <w:nsid w:val="BE923771"/>
    <w:multiLevelType w:val="singleLevel"/>
    <w:tmpl w:val="BE923771"/>
    <w:lvl w:ilvl="0" w:tentative="0">
      <w:start w:val="0"/>
      <w:numFmt w:val="bullet"/>
      <w:lvlText w:val="▪"/>
      <w:lvlJc w:val="left"/>
      <w:rPr>
        <w:color w:val="3370FF"/>
        <w:sz w:val="11"/>
      </w:rPr>
    </w:lvl>
  </w:abstractNum>
  <w:abstractNum w:abstractNumId="8">
    <w:nsid w:val="BF205925"/>
    <w:multiLevelType w:val="singleLevel"/>
    <w:tmpl w:val="BF205925"/>
    <w:lvl w:ilvl="0" w:tentative="0">
      <w:start w:val="0"/>
      <w:numFmt w:val="bullet"/>
      <w:lvlText w:val="▪"/>
      <w:lvlJc w:val="left"/>
      <w:rPr>
        <w:color w:val="3370FF"/>
        <w:sz w:val="11"/>
      </w:rPr>
    </w:lvl>
  </w:abstractNum>
  <w:abstractNum w:abstractNumId="9">
    <w:nsid w:val="C8879AEF"/>
    <w:multiLevelType w:val="singleLevel"/>
    <w:tmpl w:val="C8879AEF"/>
    <w:lvl w:ilvl="0" w:tentative="0">
      <w:start w:val="0"/>
      <w:numFmt w:val="bullet"/>
      <w:lvlText w:val="￮"/>
      <w:lvlJc w:val="left"/>
      <w:rPr>
        <w:color w:val="3370FF"/>
      </w:rPr>
    </w:lvl>
  </w:abstractNum>
  <w:abstractNum w:abstractNumId="10">
    <w:nsid w:val="CF092B84"/>
    <w:multiLevelType w:val="singleLevel"/>
    <w:tmpl w:val="CF092B84"/>
    <w:lvl w:ilvl="0" w:tentative="0">
      <w:start w:val="0"/>
      <w:numFmt w:val="bullet"/>
      <w:lvlText w:val="￮"/>
      <w:lvlJc w:val="left"/>
      <w:rPr>
        <w:color w:val="3370FF"/>
      </w:rPr>
    </w:lvl>
  </w:abstractNum>
  <w:abstractNum w:abstractNumId="11">
    <w:nsid w:val="D7F9FE59"/>
    <w:multiLevelType w:val="singleLevel"/>
    <w:tmpl w:val="D7F9FE59"/>
    <w:lvl w:ilvl="0" w:tentative="0">
      <w:start w:val="0"/>
      <w:numFmt w:val="bullet"/>
      <w:lvlText w:val="•"/>
      <w:lvlJc w:val="left"/>
      <w:rPr>
        <w:color w:val="3370FF"/>
      </w:rPr>
    </w:lvl>
  </w:abstractNum>
  <w:abstractNum w:abstractNumId="12">
    <w:nsid w:val="DCBA6B53"/>
    <w:multiLevelType w:val="singleLevel"/>
    <w:tmpl w:val="DCBA6B53"/>
    <w:lvl w:ilvl="0" w:tentative="0">
      <w:start w:val="0"/>
      <w:numFmt w:val="bullet"/>
      <w:lvlText w:val="￮"/>
      <w:lvlJc w:val="left"/>
      <w:rPr>
        <w:color w:val="3370FF"/>
      </w:rPr>
    </w:lvl>
  </w:abstractNum>
  <w:abstractNum w:abstractNumId="13">
    <w:nsid w:val="F4B5D9F5"/>
    <w:multiLevelType w:val="singleLevel"/>
    <w:tmpl w:val="F4B5D9F5"/>
    <w:lvl w:ilvl="0" w:tentative="0">
      <w:start w:val="0"/>
      <w:numFmt w:val="bullet"/>
      <w:lvlText w:val="￮"/>
      <w:lvlJc w:val="left"/>
      <w:rPr>
        <w:color w:val="3370FF"/>
      </w:rPr>
    </w:lvl>
  </w:abstractNum>
  <w:abstractNum w:abstractNumId="14">
    <w:nsid w:val="0053208E"/>
    <w:multiLevelType w:val="singleLevel"/>
    <w:tmpl w:val="0053208E"/>
    <w:lvl w:ilvl="0" w:tentative="0">
      <w:start w:val="0"/>
      <w:numFmt w:val="bullet"/>
      <w:lvlText w:val="•"/>
      <w:lvlJc w:val="left"/>
      <w:rPr>
        <w:color w:val="3370FF"/>
      </w:rPr>
    </w:lvl>
  </w:abstractNum>
  <w:abstractNum w:abstractNumId="15">
    <w:nsid w:val="0248C179"/>
    <w:multiLevelType w:val="singleLevel"/>
    <w:tmpl w:val="0248C179"/>
    <w:lvl w:ilvl="0" w:tentative="0">
      <w:start w:val="0"/>
      <w:numFmt w:val="bullet"/>
      <w:lvlText w:val="•"/>
      <w:lvlJc w:val="left"/>
      <w:rPr>
        <w:color w:val="3370FF"/>
      </w:rPr>
    </w:lvl>
  </w:abstractNum>
  <w:abstractNum w:abstractNumId="16">
    <w:nsid w:val="03D62ECE"/>
    <w:multiLevelType w:val="singleLevel"/>
    <w:tmpl w:val="03D62ECE"/>
    <w:lvl w:ilvl="0" w:tentative="0">
      <w:start w:val="0"/>
      <w:numFmt w:val="bullet"/>
      <w:lvlText w:val="￮"/>
      <w:lvlJc w:val="left"/>
      <w:rPr>
        <w:color w:val="3370FF"/>
      </w:rPr>
    </w:lvl>
  </w:abstractNum>
  <w:abstractNum w:abstractNumId="17">
    <w:nsid w:val="0E640482"/>
    <w:multiLevelType w:val="singleLevel"/>
    <w:tmpl w:val="0E640482"/>
    <w:lvl w:ilvl="0" w:tentative="0">
      <w:start w:val="0"/>
      <w:numFmt w:val="bullet"/>
      <w:lvlText w:val="•"/>
      <w:lvlJc w:val="left"/>
      <w:rPr>
        <w:color w:val="3370FF"/>
      </w:rPr>
    </w:lvl>
  </w:abstractNum>
  <w:abstractNum w:abstractNumId="18">
    <w:nsid w:val="2470EC97"/>
    <w:multiLevelType w:val="singleLevel"/>
    <w:tmpl w:val="2470EC97"/>
    <w:lvl w:ilvl="0" w:tentative="0">
      <w:start w:val="0"/>
      <w:numFmt w:val="bullet"/>
      <w:lvlText w:val="￮"/>
      <w:lvlJc w:val="left"/>
      <w:rPr>
        <w:color w:val="3370FF"/>
      </w:rPr>
    </w:lvl>
  </w:abstractNum>
  <w:abstractNum w:abstractNumId="19">
    <w:nsid w:val="25B654F3"/>
    <w:multiLevelType w:val="singleLevel"/>
    <w:tmpl w:val="25B654F3"/>
    <w:lvl w:ilvl="0" w:tentative="0">
      <w:start w:val="0"/>
      <w:numFmt w:val="bullet"/>
      <w:lvlText w:val="▪"/>
      <w:lvlJc w:val="left"/>
      <w:rPr>
        <w:color w:val="3370FF"/>
        <w:sz w:val="11"/>
      </w:rPr>
    </w:lvl>
  </w:abstractNum>
  <w:abstractNum w:abstractNumId="20">
    <w:nsid w:val="2A8F537B"/>
    <w:multiLevelType w:val="singleLevel"/>
    <w:tmpl w:val="2A8F537B"/>
    <w:lvl w:ilvl="0" w:tentative="0">
      <w:start w:val="0"/>
      <w:numFmt w:val="bullet"/>
      <w:lvlText w:val="￮"/>
      <w:lvlJc w:val="left"/>
      <w:rPr>
        <w:color w:val="3370FF"/>
      </w:rPr>
    </w:lvl>
  </w:abstractNum>
  <w:abstractNum w:abstractNumId="21">
    <w:nsid w:val="39A0D9AC"/>
    <w:multiLevelType w:val="singleLevel"/>
    <w:tmpl w:val="39A0D9AC"/>
    <w:lvl w:ilvl="0" w:tentative="0">
      <w:start w:val="0"/>
      <w:numFmt w:val="bullet"/>
      <w:lvlText w:val="￮"/>
      <w:lvlJc w:val="left"/>
      <w:rPr>
        <w:color w:val="3370FF"/>
      </w:rPr>
    </w:lvl>
  </w:abstractNum>
  <w:abstractNum w:abstractNumId="22">
    <w:nsid w:val="46A08BB8"/>
    <w:multiLevelType w:val="singleLevel"/>
    <w:tmpl w:val="46A08BB8"/>
    <w:lvl w:ilvl="0" w:tentative="0">
      <w:start w:val="0"/>
      <w:numFmt w:val="bullet"/>
      <w:lvlText w:val="￮"/>
      <w:lvlJc w:val="left"/>
      <w:rPr>
        <w:color w:val="3370FF"/>
      </w:rPr>
    </w:lvl>
  </w:abstractNum>
  <w:abstractNum w:abstractNumId="23">
    <w:nsid w:val="4C1BAE26"/>
    <w:multiLevelType w:val="singleLevel"/>
    <w:tmpl w:val="4C1BAE26"/>
    <w:lvl w:ilvl="0" w:tentative="0">
      <w:start w:val="0"/>
      <w:numFmt w:val="bullet"/>
      <w:lvlText w:val="￮"/>
      <w:lvlJc w:val="left"/>
      <w:rPr>
        <w:color w:val="3370FF"/>
      </w:rPr>
    </w:lvl>
  </w:abstractNum>
  <w:abstractNum w:abstractNumId="24">
    <w:nsid w:val="4D4DC07F"/>
    <w:multiLevelType w:val="singleLevel"/>
    <w:tmpl w:val="4D4DC07F"/>
    <w:lvl w:ilvl="0" w:tentative="0">
      <w:start w:val="0"/>
      <w:numFmt w:val="bullet"/>
      <w:lvlText w:val="￮"/>
      <w:lvlJc w:val="left"/>
      <w:rPr>
        <w:color w:val="3370FF"/>
      </w:rPr>
    </w:lvl>
  </w:abstractNum>
  <w:abstractNum w:abstractNumId="25">
    <w:nsid w:val="58765686"/>
    <w:multiLevelType w:val="singleLevel"/>
    <w:tmpl w:val="58765686"/>
    <w:lvl w:ilvl="0" w:tentative="0">
      <w:start w:val="0"/>
      <w:numFmt w:val="bullet"/>
      <w:lvlText w:val="•"/>
      <w:lvlJc w:val="left"/>
      <w:rPr>
        <w:color w:val="3370FF"/>
      </w:rPr>
    </w:lvl>
  </w:abstractNum>
  <w:abstractNum w:abstractNumId="26">
    <w:nsid w:val="59ADCABA"/>
    <w:multiLevelType w:val="singleLevel"/>
    <w:tmpl w:val="59ADCABA"/>
    <w:lvl w:ilvl="0" w:tentative="0">
      <w:start w:val="0"/>
      <w:numFmt w:val="bullet"/>
      <w:lvlText w:val="▪"/>
      <w:lvlJc w:val="left"/>
      <w:rPr>
        <w:color w:val="3370FF"/>
        <w:sz w:val="11"/>
      </w:rPr>
    </w:lvl>
  </w:abstractNum>
  <w:abstractNum w:abstractNumId="27">
    <w:nsid w:val="5A241D34"/>
    <w:multiLevelType w:val="singleLevel"/>
    <w:tmpl w:val="5A241D34"/>
    <w:lvl w:ilvl="0" w:tentative="0">
      <w:start w:val="0"/>
      <w:numFmt w:val="bullet"/>
      <w:lvlText w:val="￮"/>
      <w:lvlJc w:val="left"/>
      <w:rPr>
        <w:color w:val="3370FF"/>
      </w:rPr>
    </w:lvl>
  </w:abstractNum>
  <w:abstractNum w:abstractNumId="28">
    <w:nsid w:val="60382F6E"/>
    <w:multiLevelType w:val="singleLevel"/>
    <w:tmpl w:val="60382F6E"/>
    <w:lvl w:ilvl="0" w:tentative="0">
      <w:start w:val="0"/>
      <w:numFmt w:val="bullet"/>
      <w:lvlText w:val="￮"/>
      <w:lvlJc w:val="left"/>
      <w:rPr>
        <w:color w:val="3370FF"/>
      </w:rPr>
    </w:lvl>
  </w:abstractNum>
  <w:abstractNum w:abstractNumId="29">
    <w:nsid w:val="629F7852"/>
    <w:multiLevelType w:val="singleLevel"/>
    <w:tmpl w:val="629F7852"/>
    <w:lvl w:ilvl="0" w:tentative="0">
      <w:start w:val="0"/>
      <w:numFmt w:val="bullet"/>
      <w:lvlText w:val="•"/>
      <w:lvlJc w:val="left"/>
      <w:rPr>
        <w:color w:val="3370FF"/>
      </w:rPr>
    </w:lvl>
  </w:abstractNum>
  <w:abstractNum w:abstractNumId="30">
    <w:nsid w:val="72183CF9"/>
    <w:multiLevelType w:val="singleLevel"/>
    <w:tmpl w:val="72183CF9"/>
    <w:lvl w:ilvl="0" w:tentative="0">
      <w:start w:val="0"/>
      <w:numFmt w:val="bullet"/>
      <w:lvlText w:val="▪"/>
      <w:lvlJc w:val="left"/>
      <w:rPr>
        <w:color w:val="3370FF"/>
        <w:sz w:val="11"/>
      </w:rPr>
    </w:lvl>
  </w:abstractNum>
  <w:abstractNum w:abstractNumId="31">
    <w:nsid w:val="77ECEA79"/>
    <w:multiLevelType w:val="singleLevel"/>
    <w:tmpl w:val="77ECEA79"/>
    <w:lvl w:ilvl="0" w:tentative="0">
      <w:start w:val="0"/>
      <w:numFmt w:val="bullet"/>
      <w:lvlText w:val="▪"/>
      <w:lvlJc w:val="left"/>
      <w:rPr>
        <w:color w:val="3370FF"/>
        <w:sz w:val="11"/>
      </w:rPr>
    </w:lvl>
  </w:abstractNum>
  <w:abstractNum w:abstractNumId="32">
    <w:nsid w:val="7C246926"/>
    <w:multiLevelType w:val="singleLevel"/>
    <w:tmpl w:val="7C246926"/>
    <w:lvl w:ilvl="0" w:tentative="0">
      <w:start w:val="0"/>
      <w:numFmt w:val="bullet"/>
      <w:lvlText w:val="￮"/>
      <w:lvlJc w:val="left"/>
      <w:rPr>
        <w:color w:val="3370FF"/>
      </w:rPr>
    </w:lvl>
  </w:abstractNum>
  <w:abstractNum w:abstractNumId="33">
    <w:nsid w:val="7DEC2089"/>
    <w:multiLevelType w:val="singleLevel"/>
    <w:tmpl w:val="7DEC2089"/>
    <w:lvl w:ilvl="0" w:tentative="0">
      <w:start w:val="0"/>
      <w:numFmt w:val="bullet"/>
      <w:lvlText w:val="•"/>
      <w:lvlJc w:val="left"/>
      <w:rPr>
        <w:color w:val="3370FF"/>
      </w:rPr>
    </w:lvl>
  </w:abstractNum>
  <w:num w:numId="1">
    <w:abstractNumId w:val="14"/>
  </w:num>
  <w:num w:numId="2">
    <w:abstractNumId w:val="10"/>
  </w:num>
  <w:num w:numId="3">
    <w:abstractNumId w:val="26"/>
  </w:num>
  <w:num w:numId="4">
    <w:abstractNumId w:val="8"/>
  </w:num>
  <w:num w:numId="5">
    <w:abstractNumId w:val="6"/>
  </w:num>
  <w:num w:numId="6">
    <w:abstractNumId w:val="16"/>
  </w:num>
  <w:num w:numId="7">
    <w:abstractNumId w:val="19"/>
  </w:num>
  <w:num w:numId="8">
    <w:abstractNumId w:val="30"/>
  </w:num>
  <w:num w:numId="9">
    <w:abstractNumId w:val="15"/>
  </w:num>
  <w:num w:numId="10">
    <w:abstractNumId w:val="2"/>
  </w:num>
  <w:num w:numId="11">
    <w:abstractNumId w:val="20"/>
  </w:num>
  <w:num w:numId="12">
    <w:abstractNumId w:val="27"/>
  </w:num>
  <w:num w:numId="13">
    <w:abstractNumId w:val="9"/>
  </w:num>
  <w:num w:numId="14">
    <w:abstractNumId w:val="24"/>
  </w:num>
  <w:num w:numId="15">
    <w:abstractNumId w:val="13"/>
  </w:num>
  <w:num w:numId="16">
    <w:abstractNumId w:val="18"/>
  </w:num>
  <w:num w:numId="17">
    <w:abstractNumId w:val="12"/>
  </w:num>
  <w:num w:numId="18">
    <w:abstractNumId w:val="11"/>
  </w:num>
  <w:num w:numId="19">
    <w:abstractNumId w:val="4"/>
  </w:num>
  <w:num w:numId="20">
    <w:abstractNumId w:val="23"/>
  </w:num>
  <w:num w:numId="21">
    <w:abstractNumId w:val="28"/>
  </w:num>
  <w:num w:numId="22">
    <w:abstractNumId w:val="17"/>
  </w:num>
  <w:num w:numId="23">
    <w:abstractNumId w:val="22"/>
  </w:num>
  <w:num w:numId="24">
    <w:abstractNumId w:val="5"/>
  </w:num>
  <w:num w:numId="25">
    <w:abstractNumId w:val="32"/>
  </w:num>
  <w:num w:numId="26">
    <w:abstractNumId w:val="31"/>
  </w:num>
  <w:num w:numId="27">
    <w:abstractNumId w:val="7"/>
  </w:num>
  <w:num w:numId="28">
    <w:abstractNumId w:val="29"/>
  </w:num>
  <w:num w:numId="29">
    <w:abstractNumId w:val="3"/>
  </w:num>
  <w:num w:numId="30">
    <w:abstractNumId w:val="21"/>
  </w:num>
  <w:num w:numId="31">
    <w:abstractNumId w:val="1"/>
  </w:num>
  <w:num w:numId="32">
    <w:abstractNumId w:val="25"/>
  </w:num>
  <w:num w:numId="33">
    <w:abstractNumId w:val="33"/>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doNotDisplayPageBoundaries w:val="1"/>
  <w:documentProtection w:enforcement="0"/>
  <w:compat>
    <w:useFELayout/>
    <w:splitPgBreakAndParaMark/>
    <w:compatSetting w:name="compatibilityMode" w:uri="http://schemas.microsoft.com/office/word" w:val="12"/>
  </w:compat>
  <w:rsids>
    <w:rsidRoot w:val="00000000"/>
    <w:rsid w:val="165F71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951</Words>
  <Characters>998</Characters>
  <TotalTime>10</TotalTime>
  <ScaleCrop>false</ScaleCrop>
  <LinksUpToDate>false</LinksUpToDate>
  <CharactersWithSpaces>1017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2026-08-27T01:47:00Z</dcterms:created>
  <dc:creator>Apache POI</dc:creator>
  <cp:lastModifiedBy>长泽</cp:lastModifiedBy>
  <dcterms:modified xsi:type="dcterms:W3CDTF">2026-08-27T01:58:29Z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{"Label":"1","ContentProducer":"001191110102MACQD9K64010000","ProduceID":"7678522184318929886","ReservedCode1":"","ContentPropagator":"","PropagateID":"","ReservedCode2":""}</vt:lpwstr>
  </property>
  <property fmtid="{D5CDD505-2E9C-101B-9397-08002B2CF9AE}" pid="3" name="KSOTemplateDocerSaveRecord">
    <vt:lpwstr>eyJoZGlkIjoiNTNmZjhiMDQ1MjAzZDNlYjllMTY3MjIyZTA3NTVkYjciLCJ1c2VySWQiOiIxNzM5NDY5NzI4In0=</vt:lpwstr>
  </property>
  <property fmtid="{D5CDD505-2E9C-101B-9397-08002B2CF9AE}" pid="4" name="KSOProductBuildVer">
    <vt:lpwstr>2052-12.1.0.28043</vt:lpwstr>
  </property>
  <property fmtid="{D5CDD505-2E9C-101B-9397-08002B2CF9AE}" pid="5" name="ICV">
    <vt:lpwstr>22E42B9B4AD8431EACE400BBAED9E9F4_12</vt:lpwstr>
  </property>
</Properties>
</file>